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  <w:tr w:rsidR="00954007" w:rsidRPr="00FD48F2" w:rsidTr="00064431">
        <w:trPr>
          <w:trHeight w:val="38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1F254F" w:rsidRDefault="00954007" w:rsidP="00D902F4">
            <w:pPr>
              <w:spacing w:after="240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1F254F" w:rsidRDefault="00954007" w:rsidP="00633090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66"/>
        <w:gridCol w:w="474"/>
        <w:gridCol w:w="28"/>
        <w:gridCol w:w="1907"/>
        <w:gridCol w:w="559"/>
        <w:gridCol w:w="26"/>
        <w:gridCol w:w="266"/>
        <w:gridCol w:w="98"/>
        <w:gridCol w:w="438"/>
        <w:gridCol w:w="278"/>
        <w:gridCol w:w="1166"/>
        <w:gridCol w:w="94"/>
        <w:gridCol w:w="619"/>
        <w:gridCol w:w="100"/>
        <w:gridCol w:w="3727"/>
      </w:tblGrid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1F2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1F2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64431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เคมีวิเคราะห์ขั้นสูง</w:t>
            </w:r>
          </w:p>
        </w:tc>
      </w:tr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C63C5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C63C5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63C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61685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ประยุกต์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6168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6168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6168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61685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61685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9" style="position:absolute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8" style="position:absolute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7" style="position:absolute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6168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F64DE" w:rsidP="000644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สุภาพร แสงศรีจันทร์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ภูสิต ปุกมณี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และ ดร.ศักดิ์ชัย  เสถียรพีระกุล</w:t>
            </w:r>
          </w:p>
        </w:tc>
      </w:tr>
      <w:tr w:rsidR="00B338D4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61685" w:rsidP="001F2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F254F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CF64DE">
              <w:rPr>
                <w:rFonts w:ascii="MS Gothic" w:eastAsia="MS Gothic" w:hAnsi="MS Gothic" w:cstheme="min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1F25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CF64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F64D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64DE" w:rsidRDefault="00A421D2" w:rsidP="00CF64DE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F19" w:rsidRPr="00730F19" w:rsidRDefault="00A421D2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หรือเทียบเท่า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93509C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61685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6168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6168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6168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6168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261685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4D7A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4D7A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bookmarkStart w:id="0" w:name="_GoBack"/>
            <w:bookmarkEnd w:id="0"/>
          </w:p>
        </w:tc>
        <w:tc>
          <w:tcPr>
            <w:tcW w:w="4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E2" w:rsidRPr="00CF64DE" w:rsidRDefault="007C1C26" w:rsidP="00502E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เพื่อศึกษาถึงหลักการในการใช้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เทคนิคการวิเคราะห์เชิงเครื่องมือสมัยใหม่ชนิด</w:t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ต่างๆ</w:t>
            </w:r>
            <w:r w:rsidR="00CF64D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รวมทั้งการแก้ปัญหาเชิงเทคนิค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เฉพาะหน้าที่อาจเกิดขึ้น</w:t>
            </w:r>
          </w:p>
          <w:p w:rsidR="00502EE2" w:rsidRPr="00502EE2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เพื่อศึกษาวิธีการประยุกต์ใช้การวิเคราะห์เชิงเครื่องมือสำหรับการวิเคราะห์เชิงปริมาณสำหรับตัวอย่างทางสิ่งแวดล้อม อาหาร และ เภสัชกรรม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A11516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ขั้นตอนในการเตรียมตัวอย่างแบบต่าง 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ๆ </w:t>
            </w:r>
            <w:r w:rsidR="00A11516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สำหรับการวิเคราะห์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ด้วยเครื่องมือสมัยใหม่</w:t>
            </w:r>
          </w:p>
          <w:p w:rsidR="008B160A" w:rsidRPr="007C1C26" w:rsidRDefault="00502EE2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เพื่อศึกษา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กระบวนการคิดแบบรวบยอด และการจัดการและประมวลผลข้อมูล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CF64D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การเรียนการสอนให้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ทำความเข้าใจ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และสามารถแก้ไขปัญหา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ได้ด้วยตัวเอง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เมื่อประสพในการทำงาน</w:t>
            </w:r>
          </w:p>
          <w:p w:rsidR="007C1C26" w:rsidRDefault="000F4A6C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ปรับปรุงการทดลองของปฏิบัติการให้มีความปลอดภัย และสะดวกต่อการทดลอง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และนำงานวิจัยสมั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ย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ใหม่มาให้นักศึกษาได้ทดลองปฏิบัติ</w:t>
            </w:r>
          </w:p>
          <w:p w:rsidR="00D460F4" w:rsidRPr="007C1C26" w:rsidRDefault="000F4A6C" w:rsidP="001F254F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ียนการสอนให้นักศึกษาตระหนักทราบถึงความสำคั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การของเสียก่อนปล่อยลงสู่สิ่งแวดล้อม</w:t>
            </w:r>
          </w:p>
        </w:tc>
      </w:tr>
    </w:tbl>
    <w:p w:rsidR="00690434" w:rsidRPr="00502EE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Pr="00502E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1F254F" w:rsidP="001F254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1F254F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มุมมองและวิธีการคิดรวบยอดทางเคมีวิเคราะห์ วิธีการวิเคราะห์โดยเครื่องมือ โดยเน้นวิธีร่วมสมัยสำหรับใช้ในงานวิจัย ด้วยวิธีการวิเคราะห์เชิงไฟฟ้า โครมาโทกราฟี สเปกโทรสโคปี วิธีการวิเคราะห์ทางเคมีนิวเคลียร์  กระบวนการเตรียมตัวอย่างสำหรับการวิเคราะห์ที่สำคัญ และปฏิบัติการที่เกี่ยวข้องในแต่ละหัวข้อ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002C5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52" w:rsidRPr="00002C52" w:rsidRDefault="00690434" w:rsidP="00002C52">
            <w:pPr>
              <w:pStyle w:val="7"/>
              <w:spacing w:after="120"/>
              <w:rPr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45 </w:t>
            </w:r>
            <w:r w:rsidR="00002C52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002C5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002C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1765E0" w:rsidP="00AA63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AA63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513</w:t>
            </w: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7E52E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7E52E2" w:rsidP="007E52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A11516" w:rsidRDefault="00A11516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11516" w:rsidRDefault="00666381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A11516" w:rsidRPr="00FD48F2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A6859" w:rsidRPr="00467B8C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11516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2207E1" w:rsidRDefault="00AE143D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ระเบียบวิธีวิจัยในสาขาเคมีวิเคราะห์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สถิติและความคลาดเคลื่อนจากการทดลอง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การทดสอบความใช้ได้ของวิธี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Method validation)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213ED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  <w:r w:rsidR="00111DE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การเตรียมตัวอย่าง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 xml:space="preserve">Sample preparation) </w:t>
            </w:r>
          </w:p>
          <w:p w:rsidR="000639A2" w:rsidRDefault="00ED05D0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0639A2" w:rsidRPr="00ED05D0">
              <w:rPr>
                <w:rFonts w:ascii="TH SarabunPSK" w:hAnsi="TH SarabunPSK" w:cs="TH SarabunPSK"/>
                <w:sz w:val="28"/>
                <w:szCs w:val="28"/>
              </w:rPr>
              <w:t>solid phase extraction (SPE)</w:t>
            </w:r>
          </w:p>
          <w:p w:rsidR="00111DEF" w:rsidRPr="00ED05D0" w:rsidRDefault="00111DEF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solid phase microextraction (SPME)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111DE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การวิเคราะห์โดยอาศัยการไหล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-Flow injection analysis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-Microfluidics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-Sequential injection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111DE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End group analysis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Amplification analysis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เคมีนิวเคลียร์และเคมีรังสี</w:t>
            </w:r>
          </w:p>
          <w:p w:rsidR="00111DEF" w:rsidRPr="00ED05D0" w:rsidRDefault="00111DEF" w:rsidP="00C63C5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AE143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การประยุกต์ใช้ในการวิจัยทางเคมี 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2207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บทนำ ความปลอดภัยและอันตรายจากการใช้สารเคมี 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การจัดการสารเคมีเบื้องต้น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เอกสารข้อมูลความปลอดภัยในการใช้สารเคมี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 และวัตถุอันตราย (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MSDS) 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รายงานการประเมินความเสี่ยงในการทดลอง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B7292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B54D77" w:rsidP="00B7292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การวิเคราะห์ไดคลอโรมีเทนในน้ำโดยการสกัดแบบง่ายและวิเคราะห์ด้วยเทคนิค </w:t>
            </w:r>
            <w:r w:rsidRPr="000639A2">
              <w:rPr>
                <w:rFonts w:ascii="TH SarabunPSK" w:hAnsi="TH SarabunPSK" w:cs="TH SarabunPSK"/>
                <w:sz w:val="28"/>
                <w:szCs w:val="28"/>
              </w:rPr>
              <w:t>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การวิเคราะห์คลอโรฟีนอลในน้ำโดยการสกัดด้วยเฟสของแข็ง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(SPE)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3D08E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4431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  <w:p w:rsidR="00111DEF" w:rsidRPr="000639A2" w:rsidRDefault="00111DEF" w:rsidP="00064431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การวิเคราะห์น้ำมันในน้ำโดยการสกัดเฟสของแข็งไมโครไฟเบอร์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(SPME)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111DEF" w:rsidRPr="00111DEF" w:rsidRDefault="00111DEF" w:rsidP="00B54D77">
            <w:pPr>
              <w:ind w:right="-19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Flow injection analysis method for ph</w:t>
            </w:r>
            <w:r w:rsidR="00B54D77">
              <w:rPr>
                <w:rFonts w:ascii="TH SarabunPSK" w:hAnsi="TH SarabunPSK" w:cs="TH SarabunPSK"/>
                <w:sz w:val="28"/>
                <w:szCs w:val="28"/>
              </w:rPr>
              <w:t>e</w:t>
            </w:r>
            <w:r>
              <w:rPr>
                <w:rFonts w:ascii="TH SarabunPSK" w:hAnsi="TH SarabunPSK" w:cs="TH SarabunPSK"/>
                <w:sz w:val="28"/>
                <w:szCs w:val="28"/>
              </w:rPr>
              <w:t>nol determination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ED05D0">
            <w:pPr>
              <w:jc w:val="both"/>
              <w:rPr>
                <w:rFonts w:ascii="TH SarabunPSK" w:hAnsi="TH SarabunPSK" w:cs="TH SarabunPSK"/>
                <w:color w:val="FF0000"/>
                <w:sz w:val="26"/>
                <w:szCs w:val="26"/>
                <w:lang w:bidi="th-TH"/>
              </w:rPr>
            </w:pPr>
            <w:r w:rsidRPr="00ED05D0">
              <w:rPr>
                <w:rFonts w:ascii="TH SarabunPSK" w:hAnsi="TH SarabunPSK" w:cs="TH SarabunPSK"/>
                <w:color w:val="FF0000"/>
                <w:sz w:val="26"/>
                <w:szCs w:val="26"/>
                <w:cs/>
                <w:lang w:bidi="th-TH"/>
              </w:rPr>
              <w:t>ดร</w:t>
            </w: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.ศักดิ์ชัย</w:t>
            </w:r>
          </w:p>
          <w:p w:rsidR="00111DEF" w:rsidRPr="00C91B0F" w:rsidRDefault="00111DEF" w:rsidP="00ED05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  <w:p w:rsidR="00111DEF" w:rsidRPr="000639A2" w:rsidRDefault="00B54D77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Gas diffusion flow injection: A comparative method for determination of phenol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ED05D0">
            <w:pPr>
              <w:jc w:val="both"/>
              <w:rPr>
                <w:rFonts w:ascii="TH SarabunPSK" w:hAnsi="TH SarabunPSK" w:cs="TH SarabunPSK"/>
                <w:color w:val="FF0000"/>
                <w:sz w:val="26"/>
                <w:szCs w:val="26"/>
                <w:lang w:bidi="th-TH"/>
              </w:rPr>
            </w:pPr>
            <w:r w:rsidRPr="00ED05D0">
              <w:rPr>
                <w:rFonts w:ascii="TH SarabunPSK" w:hAnsi="TH SarabunPSK" w:cs="TH SarabunPSK"/>
                <w:color w:val="FF0000"/>
                <w:sz w:val="26"/>
                <w:szCs w:val="26"/>
                <w:cs/>
                <w:lang w:bidi="th-TH"/>
              </w:rPr>
              <w:t>ดร</w:t>
            </w: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.ศักดิ์ชัย</w:t>
            </w:r>
          </w:p>
          <w:p w:rsidR="00111DEF" w:rsidRPr="00C91B0F" w:rsidRDefault="00111DEF" w:rsidP="00ED05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  <w:p w:rsidR="00111DEF" w:rsidRPr="000639A2" w:rsidRDefault="00111DEF" w:rsidP="00111DEF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Geiger-Muller tube: Gas ionization detector for radiometric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4431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color w:val="FF0000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14-</w:t>
            </w:r>
            <w:r w:rsidRPr="000639A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color w:val="FF0000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ดร.ภูสิต ปุกมณี</w:t>
            </w:r>
          </w:p>
        </w:tc>
      </w:tr>
      <w:tr w:rsidR="00111DE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11DE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</w:t>
            </w: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80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111DE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1DEF" w:rsidRPr="00FD48F2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11DEF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41299" w:rsidRPr="00111DEF" w:rsidRDefault="00A41299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1DEF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เกตุ กรุดพันธุ์, เคมีวิเคราะห์ขั้นสูง เล่ม 1</w:t>
            </w:r>
            <w:r w:rsidRPr="00111DE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: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ปรัชญาธรรมชาติของเคมีวิเคราะห์, โครงการตำราและเอกสารประกอบการเรียน, ภาควิชาเคมี มหาวิทยาลัยเชียงใหม่, เชียงใหม่ 2534.</w:t>
            </w:r>
          </w:p>
          <w:p w:rsidR="00111DEF" w:rsidRPr="00111DEF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เกตุ กรุดพันธุ์,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การตรวจวัดกัมมันตรังสีและการประยุกต์ใน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เคมีวิเคราะห์, โครงการตำราและเอกสารประกอบการเรียน, ภาควิชาเคมี มหาวิทยาลัยเชียงใหม่, เชียงใหม่ 2534.</w:t>
            </w:r>
          </w:p>
          <w:p w:rsidR="001765E0" w:rsidRPr="00111DEF" w:rsidRDefault="00111DEF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Daniel C. Harris, Quantitative Chemical Analysis, 6th Ed’n, W. H. Freeman, New York, 2003.</w:t>
            </w:r>
          </w:p>
          <w:p w:rsidR="001765E0" w:rsidRPr="00111DEF" w:rsidRDefault="00111DEF" w:rsidP="001765E0">
            <w:pPr>
              <w:ind w:left="284" w:hanging="28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Douglas A. Skoog and James F. Holler, Principle of Instrumental analysis, 4th Ed’n, Saunders College, Philadelphia, 1992.</w:t>
            </w:r>
          </w:p>
          <w:p w:rsidR="001765E0" w:rsidRPr="00111DEF" w:rsidRDefault="00111DEF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Gary D. Christian, Analytical Chemistry, 6th Ed’n, Willy, New York, 2004.</w:t>
            </w:r>
          </w:p>
          <w:p w:rsidR="00B7292C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</w:rPr>
              <w:t xml:space="preserve">D. A. Skoog, D. M. West and F. J. Holler, </w:t>
            </w:r>
            <w:r w:rsidR="00B7292C" w:rsidRPr="00111DE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Fundamental of Analytical Chemistry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</w:rPr>
              <w:t xml:space="preserve">, 7th ed. Saunders College, Philadelphia, 1996. </w:t>
            </w:r>
          </w:p>
          <w:p w:rsidR="007A71DE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7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  <w:lang w:val="en-GB"/>
              </w:rPr>
              <w:t xml:space="preserve">P. W. Atkins, </w:t>
            </w:r>
            <w:r w:rsidR="00B7292C" w:rsidRPr="00111DEF">
              <w:rPr>
                <w:rFonts w:ascii="TH SarabunPSK" w:hAnsi="TH SarabunPSK" w:cs="TH SarabunPSK"/>
                <w:i/>
                <w:iCs/>
                <w:sz w:val="28"/>
                <w:szCs w:val="28"/>
                <w:lang w:val="en-GB"/>
              </w:rPr>
              <w:t>Physical Chemistry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  <w:lang w:val="en-GB"/>
              </w:rPr>
              <w:t>, 6th ed., Oxford University Press, Oxford, 1998.</w:t>
            </w:r>
          </w:p>
          <w:p w:rsidR="00A41299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>8</w:t>
            </w:r>
            <w:r w:rsidR="00A41299" w:rsidRPr="00111DEF"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 xml:space="preserve">. </w:t>
            </w:r>
            <w:r w:rsidR="00A41299" w:rsidRPr="00111DEF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V.R. Mayer, “Practical High-Performance Liquid Chromatography”, 4rd ed., John Wiley&amp;Sons, Chichester, 2004.</w:t>
            </w:r>
          </w:p>
          <w:p w:rsidR="00A41299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>9</w:t>
            </w:r>
            <w:r w:rsidR="00A41299" w:rsidRPr="00111DEF"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 xml:space="preserve">. </w:t>
            </w:r>
            <w:r w:rsidR="00A41299" w:rsidRPr="00111DEF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P.J. Schoenmakers, “Optimization of Chromatographic Selectivity; A Guide to Method Development”, Journal of Chromatography Library, Vol.35, Amsterdam, 1986.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261685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770C9D" w:rsidRPr="00770C9D" w:rsidRDefault="00770C9D" w:rsidP="00E00101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770C9D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765E0" w:rsidRDefault="00770C9D" w:rsidP="00B7292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1765E0" w:rsidRPr="001F5E85">
              <w:rPr>
                <w:rFonts w:ascii="TH SarabunPSK" w:hAnsi="TH SarabunPSK" w:cs="TH SarabunPSK"/>
                <w:sz w:val="28"/>
              </w:rPr>
              <w:t>Principle of Instrumental analysis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207E1" w:rsidRDefault="002207E1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207E1" w:rsidRDefault="002207E1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770C9D" w:rsidRP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</w:rPr>
            </w:pPr>
            <w:r w:rsidRPr="00770C9D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  <w:r w:rsidR="00B7292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ผ่าน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แบบประเมินผู้สอนรายวิชาในรูปแบบออน์ไลน์ (</w:t>
            </w:r>
            <w:r w:rsidRPr="00770C9D">
              <w:rPr>
                <w:rFonts w:ascii="TH SarabunPSK" w:hAnsi="TH SarabunPSK" w:cs="TH SarabunPSK"/>
                <w:sz w:val="28"/>
                <w:szCs w:val="28"/>
              </w:rPr>
              <w:t>http://www.assess.mju.ac.th/)</w:t>
            </w:r>
          </w:p>
          <w:p w:rsid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770C9D" w:rsidRPr="00B7292C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 w:rsid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ผลสัมฤทธิ์ของงานที่ได้รับมอบหมาย</w:t>
            </w:r>
          </w:p>
          <w:p w:rsidR="00594AD2" w:rsidRPr="00FD48F2" w:rsidRDefault="00770C9D" w:rsidP="00770C9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7C4096" w:rsidP="00770C9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  <w:r w:rsidR="00770C9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770C9D"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 w:rsidTr="00770C9D">
        <w:trPr>
          <w:trHeight w:val="10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 w:rsidR="007E52E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BB266F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770C9D" w:rsidRPr="00770C9D" w:rsidRDefault="00770C9D" w:rsidP="00A64C09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</w:t>
            </w:r>
            <w:r w:rsidR="00FE52A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นการเรียนรู้ที่แตกต่างกันในแต่ล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4D7AED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6E" w:rsidRDefault="0070786E">
      <w:r>
        <w:separator/>
      </w:r>
    </w:p>
  </w:endnote>
  <w:endnote w:type="continuationSeparator" w:id="0">
    <w:p w:rsidR="0070786E" w:rsidRDefault="00707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Default="0026168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11D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1DEF" w:rsidRDefault="00111D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Pr="00044607" w:rsidRDefault="00111DEF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6E" w:rsidRDefault="0070786E">
      <w:r>
        <w:separator/>
      </w:r>
    </w:p>
  </w:footnote>
  <w:footnote w:type="continuationSeparator" w:id="0">
    <w:p w:rsidR="0070786E" w:rsidRDefault="00707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Default="0026168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11D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1DEF" w:rsidRDefault="00111DEF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111DEF" w:rsidRDefault="00111DEF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11DEF" w:rsidRPr="00FD48F2" w:rsidRDefault="00111DEF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C52"/>
    <w:rsid w:val="00002F3F"/>
    <w:rsid w:val="00003C61"/>
    <w:rsid w:val="00013757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639A2"/>
    <w:rsid w:val="00064431"/>
    <w:rsid w:val="00070142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1DEF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895"/>
    <w:rsid w:val="00142D27"/>
    <w:rsid w:val="001475AD"/>
    <w:rsid w:val="001533AE"/>
    <w:rsid w:val="00155318"/>
    <w:rsid w:val="00155884"/>
    <w:rsid w:val="0016206C"/>
    <w:rsid w:val="00175932"/>
    <w:rsid w:val="001765E0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54F"/>
    <w:rsid w:val="001F389D"/>
    <w:rsid w:val="001F7C0A"/>
    <w:rsid w:val="002026E7"/>
    <w:rsid w:val="00210BFA"/>
    <w:rsid w:val="00210F50"/>
    <w:rsid w:val="00211071"/>
    <w:rsid w:val="00213ED3"/>
    <w:rsid w:val="00214F37"/>
    <w:rsid w:val="00217907"/>
    <w:rsid w:val="00217F7E"/>
    <w:rsid w:val="002207E1"/>
    <w:rsid w:val="002444E0"/>
    <w:rsid w:val="00246B23"/>
    <w:rsid w:val="002541B9"/>
    <w:rsid w:val="00261685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22D2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08E3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1AC7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953B2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6D7F"/>
    <w:rsid w:val="004D7AED"/>
    <w:rsid w:val="004E3962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73E"/>
    <w:rsid w:val="0062383F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0786E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C9D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2E2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3443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1516"/>
    <w:rsid w:val="00A122FD"/>
    <w:rsid w:val="00A23B0B"/>
    <w:rsid w:val="00A24334"/>
    <w:rsid w:val="00A32309"/>
    <w:rsid w:val="00A330F0"/>
    <w:rsid w:val="00A41299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A6312"/>
    <w:rsid w:val="00AB27AB"/>
    <w:rsid w:val="00AB357A"/>
    <w:rsid w:val="00AB4359"/>
    <w:rsid w:val="00AB4B2D"/>
    <w:rsid w:val="00AC6CD3"/>
    <w:rsid w:val="00AC7F3F"/>
    <w:rsid w:val="00AD1A85"/>
    <w:rsid w:val="00AD3E97"/>
    <w:rsid w:val="00AD5028"/>
    <w:rsid w:val="00AE143D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4D77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3C5C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CF64DE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5D0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52AA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59A8A-FACF-4E1B-A912-24E91CD78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3097</Words>
  <Characters>17656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2013-05-14T08:47:00Z</cp:lastPrinted>
  <dcterms:created xsi:type="dcterms:W3CDTF">2013-08-28T03:45:00Z</dcterms:created>
  <dcterms:modified xsi:type="dcterms:W3CDTF">2013-08-28T03:45:00Z</dcterms:modified>
</cp:coreProperties>
</file>